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424E6" w14:textId="77777777" w:rsidR="001111FE" w:rsidRDefault="001111FE" w:rsidP="00875648">
      <w:pPr>
        <w:spacing w:line="240" w:lineRule="auto"/>
      </w:pPr>
    </w:p>
    <w:p w14:paraId="78BFECF4" w14:textId="7C0789EC" w:rsidR="008F3FC2" w:rsidRPr="00422B66" w:rsidRDefault="000926A6" w:rsidP="00875648">
      <w:pPr>
        <w:spacing w:line="240" w:lineRule="auto"/>
        <w:rPr>
          <w:rFonts w:ascii="Times New Roman" w:eastAsia="MS Mincho" w:hAnsi="Times New Roman" w:cs="Times New Roman"/>
          <w:sz w:val="24"/>
          <w:szCs w:val="24"/>
          <w:lang w:val="en-US"/>
        </w:rPr>
      </w:pPr>
      <w:r w:rsidRPr="00422B66">
        <w:rPr>
          <w:rFonts w:ascii="Times New Roman" w:eastAsia="MS Mincho" w:hAnsi="Times New Roman" w:cs="Times New Roman"/>
          <w:sz w:val="24"/>
          <w:szCs w:val="24"/>
          <w:lang w:val="en-US"/>
        </w:rPr>
        <w:fldChar w:fldCharType="begin"/>
      </w:r>
      <w:r w:rsidRPr="00422B66">
        <w:rPr>
          <w:rFonts w:ascii="Times New Roman" w:eastAsia="MS Mincho" w:hAnsi="Times New Roman" w:cs="Times New Roman"/>
          <w:sz w:val="24"/>
          <w:szCs w:val="24"/>
          <w:lang w:val="en-US"/>
        </w:rPr>
        <w:instrText xml:space="preserve"> DATE \@ "MMMM d, yyyy" </w:instrText>
      </w:r>
      <w:r w:rsidRPr="00422B66">
        <w:rPr>
          <w:rFonts w:ascii="Times New Roman" w:eastAsia="MS Mincho" w:hAnsi="Times New Roman" w:cs="Times New Roman"/>
          <w:sz w:val="24"/>
          <w:szCs w:val="24"/>
          <w:lang w:val="en-US"/>
        </w:rPr>
        <w:fldChar w:fldCharType="separate"/>
      </w:r>
      <w:r w:rsidR="00B32143">
        <w:rPr>
          <w:rFonts w:ascii="Times New Roman" w:eastAsia="MS Mincho" w:hAnsi="Times New Roman" w:cs="Times New Roman"/>
          <w:noProof/>
          <w:sz w:val="24"/>
          <w:szCs w:val="24"/>
          <w:lang w:val="en-US"/>
        </w:rPr>
        <w:t>December 21, 2022</w:t>
      </w:r>
      <w:r w:rsidRPr="00422B66">
        <w:rPr>
          <w:rFonts w:ascii="Times New Roman" w:eastAsia="MS Mincho" w:hAnsi="Times New Roman" w:cs="Times New Roman"/>
          <w:sz w:val="24"/>
          <w:szCs w:val="24"/>
          <w:lang w:val="en-US"/>
        </w:rPr>
        <w:fldChar w:fldCharType="end"/>
      </w:r>
    </w:p>
    <w:p w14:paraId="38749B8E" w14:textId="77777777" w:rsidR="008F3FC2" w:rsidRPr="00422B66" w:rsidRDefault="008F3FC2" w:rsidP="00875648">
      <w:pPr>
        <w:spacing w:line="240" w:lineRule="auto"/>
        <w:rPr>
          <w:rFonts w:ascii="Times New Roman" w:eastAsia="Calibri" w:hAnsi="Times New Roman" w:cs="Times New Roman"/>
          <w:b/>
          <w:bCs/>
          <w:sz w:val="24"/>
          <w:szCs w:val="24"/>
          <w:lang w:val="en-US"/>
        </w:rPr>
      </w:pPr>
    </w:p>
    <w:p w14:paraId="2C5DFDDB" w14:textId="4900E60F" w:rsidR="00875648" w:rsidRPr="00422B66" w:rsidRDefault="00C55B3F" w:rsidP="00875648">
      <w:pPr>
        <w:spacing w:line="240" w:lineRule="auto"/>
        <w:rPr>
          <w:rFonts w:ascii="Times New Roman" w:eastAsia="Calibri" w:hAnsi="Times New Roman" w:cs="Times New Roman"/>
          <w:b/>
          <w:bCs/>
          <w:sz w:val="24"/>
          <w:szCs w:val="24"/>
          <w:lang w:val="en-US"/>
        </w:rPr>
      </w:pPr>
      <w:r w:rsidRPr="00422B66">
        <w:rPr>
          <w:rFonts w:ascii="Times New Roman" w:eastAsia="Calibri" w:hAnsi="Times New Roman" w:cs="Times New Roman"/>
          <w:b/>
          <w:bCs/>
          <w:sz w:val="24"/>
          <w:szCs w:val="24"/>
          <w:lang w:val="en-US"/>
        </w:rPr>
        <w:t xml:space="preserve">VIA </w:t>
      </w:r>
      <w:r w:rsidR="001D7000">
        <w:rPr>
          <w:rFonts w:ascii="Times New Roman" w:eastAsia="Calibri" w:hAnsi="Times New Roman" w:cs="Times New Roman"/>
          <w:b/>
          <w:bCs/>
          <w:sz w:val="24"/>
          <w:szCs w:val="24"/>
          <w:lang w:val="en-US"/>
        </w:rPr>
        <w:t>ONLINE PORTAL</w:t>
      </w:r>
    </w:p>
    <w:p w14:paraId="1E3FA292" w14:textId="475FF209" w:rsidR="009658AB" w:rsidRPr="009658AB" w:rsidRDefault="001D7000" w:rsidP="009658AB">
      <w:pPr>
        <w:tabs>
          <w:tab w:val="left" w:pos="5796"/>
        </w:tabs>
        <w:spacing w:line="240" w:lineRule="auto"/>
        <w:rPr>
          <w:rFonts w:ascii="Times New Roman" w:hAnsi="Times New Roman" w:cs="Times New Roman"/>
          <w:sz w:val="24"/>
          <w:szCs w:val="24"/>
        </w:rPr>
      </w:pPr>
      <w:r w:rsidRPr="001D7000">
        <w:rPr>
          <w:rFonts w:ascii="Times New Roman" w:hAnsi="Times New Roman" w:cs="Times New Roman"/>
          <w:sz w:val="24"/>
          <w:szCs w:val="24"/>
        </w:rPr>
        <w:t>Office of the Maine Attorney General</w:t>
      </w:r>
    </w:p>
    <w:p w14:paraId="473357D2" w14:textId="7DA1DB3F" w:rsidR="009658AB" w:rsidRDefault="001D7000" w:rsidP="001D7000">
      <w:pPr>
        <w:tabs>
          <w:tab w:val="left" w:pos="5796"/>
        </w:tabs>
        <w:spacing w:line="240" w:lineRule="auto"/>
        <w:rPr>
          <w:rFonts w:ascii="Times New Roman" w:hAnsi="Times New Roman" w:cs="Times New Roman"/>
          <w:sz w:val="24"/>
          <w:szCs w:val="24"/>
        </w:rPr>
      </w:pPr>
      <w:r w:rsidRPr="001D7000">
        <w:rPr>
          <w:rFonts w:ascii="Times New Roman" w:hAnsi="Times New Roman" w:cs="Times New Roman"/>
          <w:sz w:val="24"/>
          <w:szCs w:val="24"/>
        </w:rPr>
        <w:t>6 State House Station</w:t>
      </w:r>
    </w:p>
    <w:p w14:paraId="4564FAEB" w14:textId="1E89450D" w:rsidR="001D7000" w:rsidRDefault="001D7000" w:rsidP="001D7000">
      <w:pPr>
        <w:tabs>
          <w:tab w:val="left" w:pos="5796"/>
        </w:tabs>
        <w:spacing w:line="240" w:lineRule="auto"/>
        <w:rPr>
          <w:rFonts w:ascii="Times New Roman" w:hAnsi="Times New Roman" w:cs="Times New Roman"/>
          <w:sz w:val="24"/>
          <w:szCs w:val="24"/>
        </w:rPr>
      </w:pPr>
      <w:r>
        <w:rPr>
          <w:rFonts w:ascii="Times New Roman" w:hAnsi="Times New Roman" w:cs="Times New Roman"/>
          <w:sz w:val="24"/>
          <w:szCs w:val="24"/>
        </w:rPr>
        <w:t>Augusta, ME 04333</w:t>
      </w:r>
    </w:p>
    <w:p w14:paraId="1A96C8C4" w14:textId="0D54BD2D" w:rsidR="00875648" w:rsidRPr="00422B66" w:rsidRDefault="00C55B3F" w:rsidP="001111FE">
      <w:pPr>
        <w:tabs>
          <w:tab w:val="left" w:pos="5796"/>
        </w:tabs>
        <w:spacing w:line="240" w:lineRule="auto"/>
        <w:rPr>
          <w:rFonts w:ascii="Times New Roman" w:eastAsia="Calibri" w:hAnsi="Times New Roman" w:cs="Times New Roman"/>
          <w:sz w:val="24"/>
          <w:szCs w:val="24"/>
          <w:lang w:val="en-US"/>
        </w:rPr>
      </w:pPr>
      <w:r w:rsidRPr="00422B66">
        <w:rPr>
          <w:rFonts w:ascii="Times New Roman" w:eastAsia="Calibri" w:hAnsi="Times New Roman" w:cs="Times New Roman"/>
          <w:sz w:val="24"/>
          <w:szCs w:val="24"/>
          <w:lang w:val="en-US"/>
        </w:rPr>
        <w:tab/>
      </w:r>
    </w:p>
    <w:p w14:paraId="25A0B9DB" w14:textId="77777777" w:rsidR="00875648" w:rsidRPr="00422B66" w:rsidRDefault="00C55B3F" w:rsidP="00875648">
      <w:pPr>
        <w:spacing w:line="240" w:lineRule="auto"/>
        <w:rPr>
          <w:rFonts w:ascii="Times New Roman" w:eastAsia="Calibri" w:hAnsi="Times New Roman" w:cs="Times New Roman"/>
          <w:sz w:val="24"/>
          <w:szCs w:val="24"/>
          <w:lang w:val="en-US"/>
        </w:rPr>
      </w:pPr>
      <w:r w:rsidRPr="00422B66">
        <w:rPr>
          <w:rFonts w:ascii="Times New Roman" w:eastAsia="Calibri" w:hAnsi="Times New Roman" w:cs="Times New Roman"/>
          <w:sz w:val="24"/>
          <w:szCs w:val="24"/>
          <w:lang w:val="en-US"/>
        </w:rPr>
        <w:t xml:space="preserve">Re: </w:t>
      </w:r>
      <w:r w:rsidRPr="00422B66">
        <w:rPr>
          <w:rFonts w:ascii="Times New Roman" w:eastAsia="Calibri" w:hAnsi="Times New Roman" w:cs="Times New Roman"/>
          <w:sz w:val="24"/>
          <w:szCs w:val="24"/>
          <w:lang w:val="en-US"/>
        </w:rPr>
        <w:tab/>
        <w:t>Security Incident Notification</w:t>
      </w:r>
    </w:p>
    <w:p w14:paraId="2206D84F" w14:textId="77777777" w:rsidR="00875648" w:rsidRPr="00422B66" w:rsidRDefault="00875648" w:rsidP="00875648">
      <w:pPr>
        <w:spacing w:line="240" w:lineRule="auto"/>
        <w:rPr>
          <w:rFonts w:ascii="Times New Roman" w:eastAsia="Calibri" w:hAnsi="Times New Roman" w:cs="Times New Roman"/>
          <w:sz w:val="24"/>
          <w:szCs w:val="24"/>
          <w:lang w:val="en-US"/>
        </w:rPr>
      </w:pPr>
    </w:p>
    <w:p w14:paraId="7BA508B1" w14:textId="77777777" w:rsidR="00875648" w:rsidRPr="00422B66" w:rsidRDefault="00C55B3F" w:rsidP="00875648">
      <w:pPr>
        <w:spacing w:line="240" w:lineRule="auto"/>
        <w:rPr>
          <w:rFonts w:ascii="Times New Roman" w:eastAsia="Calibri" w:hAnsi="Times New Roman" w:cs="Times New Roman"/>
          <w:sz w:val="24"/>
          <w:szCs w:val="24"/>
          <w:lang w:val="en-US"/>
        </w:rPr>
      </w:pPr>
      <w:r w:rsidRPr="00422B66">
        <w:rPr>
          <w:rFonts w:ascii="Times New Roman" w:eastAsia="Calibri" w:hAnsi="Times New Roman" w:cs="Times New Roman"/>
          <w:sz w:val="24"/>
          <w:szCs w:val="24"/>
          <w:lang w:val="en-US"/>
        </w:rPr>
        <w:t>To Whom It May Concern:</w:t>
      </w:r>
    </w:p>
    <w:p w14:paraId="054B5EC6" w14:textId="77777777" w:rsidR="00875648" w:rsidRPr="00422B66" w:rsidRDefault="00875648" w:rsidP="00875648">
      <w:pPr>
        <w:tabs>
          <w:tab w:val="left" w:pos="6600"/>
        </w:tabs>
        <w:spacing w:line="240" w:lineRule="auto"/>
        <w:rPr>
          <w:rFonts w:ascii="Times New Roman" w:eastAsia="Calibri" w:hAnsi="Times New Roman" w:cs="Times New Roman"/>
          <w:sz w:val="24"/>
          <w:szCs w:val="24"/>
          <w:lang w:val="en-US"/>
        </w:rPr>
      </w:pPr>
    </w:p>
    <w:p w14:paraId="377F77C5" w14:textId="53E4355D" w:rsidR="00875648" w:rsidRPr="00875648" w:rsidRDefault="00C55B3F" w:rsidP="00875648">
      <w:pPr>
        <w:spacing w:line="240" w:lineRule="auto"/>
        <w:jc w:val="both"/>
        <w:rPr>
          <w:rFonts w:ascii="Times New Roman" w:eastAsia="Calibri" w:hAnsi="Times New Roman" w:cs="Times New Roman"/>
          <w:sz w:val="24"/>
          <w:szCs w:val="24"/>
          <w:lang w:val="en-US"/>
        </w:rPr>
      </w:pPr>
      <w:bookmarkStart w:id="0" w:name="_Hlk99010257"/>
      <w:r w:rsidRPr="00422B66">
        <w:rPr>
          <w:rFonts w:ascii="Times New Roman" w:eastAsia="Calibri" w:hAnsi="Times New Roman" w:cs="Times New Roman"/>
          <w:sz w:val="24"/>
          <w:szCs w:val="24"/>
          <w:lang w:val="en-US"/>
        </w:rPr>
        <w:t xml:space="preserve">Apex Clearing Corporation (“Apex”) is notifying your office with respect to a data security event involving certain personal information of </w:t>
      </w:r>
      <w:r w:rsidR="001D7000">
        <w:rPr>
          <w:rFonts w:ascii="Times New Roman" w:eastAsia="Calibri" w:hAnsi="Times New Roman" w:cs="Times New Roman"/>
          <w:sz w:val="24"/>
          <w:szCs w:val="24"/>
          <w:lang w:val="en-US"/>
        </w:rPr>
        <w:t>Maine</w:t>
      </w:r>
      <w:r w:rsidRPr="00422B66">
        <w:rPr>
          <w:rFonts w:ascii="Times New Roman" w:eastAsia="Calibri" w:hAnsi="Times New Roman" w:cs="Times New Roman"/>
          <w:sz w:val="24"/>
          <w:szCs w:val="24"/>
          <w:lang w:val="en-US"/>
        </w:rPr>
        <w:t xml:space="preserve"> residents. By providing this notice, Apex does not waive any rights or defenses</w:t>
      </w:r>
      <w:r w:rsidRPr="00875648">
        <w:rPr>
          <w:rFonts w:ascii="Times New Roman" w:eastAsia="Calibri" w:hAnsi="Times New Roman" w:cs="Times New Roman"/>
          <w:sz w:val="24"/>
          <w:szCs w:val="24"/>
          <w:lang w:val="en-US"/>
        </w:rPr>
        <w:t xml:space="preserve"> regarding the applicability of </w:t>
      </w:r>
      <w:r w:rsidR="001D7000">
        <w:rPr>
          <w:rFonts w:ascii="Times New Roman" w:eastAsia="Calibri" w:hAnsi="Times New Roman" w:cs="Times New Roman"/>
          <w:sz w:val="24"/>
          <w:szCs w:val="24"/>
          <w:lang w:val="en-US"/>
        </w:rPr>
        <w:t>Maine</w:t>
      </w:r>
      <w:r w:rsidRPr="00875648">
        <w:rPr>
          <w:rFonts w:ascii="Times New Roman" w:eastAsia="Calibri" w:hAnsi="Times New Roman" w:cs="Times New Roman"/>
          <w:sz w:val="24"/>
          <w:szCs w:val="24"/>
          <w:lang w:val="en-US"/>
        </w:rPr>
        <w:t xml:space="preserve"> law or personal jurisdiction. </w:t>
      </w:r>
    </w:p>
    <w:p w14:paraId="30228FFE" w14:textId="77777777" w:rsidR="00875648" w:rsidRPr="00875648" w:rsidRDefault="00875648" w:rsidP="00875648">
      <w:pPr>
        <w:spacing w:line="240" w:lineRule="auto"/>
        <w:jc w:val="both"/>
        <w:rPr>
          <w:rFonts w:ascii="Times New Roman" w:eastAsia="Calibri" w:hAnsi="Times New Roman" w:cs="Times New Roman"/>
          <w:sz w:val="24"/>
          <w:szCs w:val="24"/>
          <w:lang w:val="en-US"/>
        </w:rPr>
      </w:pPr>
    </w:p>
    <w:p w14:paraId="38FACB6E" w14:textId="77777777" w:rsidR="00875648" w:rsidRPr="00875648" w:rsidRDefault="00C55B3F" w:rsidP="00875648">
      <w:pPr>
        <w:spacing w:line="240" w:lineRule="auto"/>
        <w:jc w:val="both"/>
        <w:rPr>
          <w:rFonts w:ascii="Times New Roman" w:eastAsia="Calibri" w:hAnsi="Times New Roman" w:cs="Times New Roman"/>
          <w:sz w:val="24"/>
          <w:szCs w:val="24"/>
          <w:lang w:val="en-US"/>
        </w:rPr>
      </w:pPr>
      <w:r w:rsidRPr="00875648">
        <w:rPr>
          <w:rFonts w:ascii="Times New Roman" w:eastAsia="MS Mincho" w:hAnsi="Times New Roman" w:cs="Times New Roman"/>
          <w:sz w:val="24"/>
          <w:szCs w:val="24"/>
          <w:lang w:val="en-US"/>
        </w:rPr>
        <w:t>Apex is a broker-dealer, registered with the SEC and is a FINRA member. Apex provides brokerage services to Vimvest Securities, LLC d/b/a Monorail Securities (“Monorail”), which is an SEC registered investment advisor, to enable Monorail’s customers to open brokerage accounts and trade U.S. securities through Monorail’s application. This notice is solely regarding potential impact to personal information that may have occurred on Apex’s systems.</w:t>
      </w:r>
    </w:p>
    <w:p w14:paraId="085B11BB" w14:textId="77777777" w:rsidR="00875648" w:rsidRPr="00875648" w:rsidRDefault="00875648" w:rsidP="00875648">
      <w:pPr>
        <w:spacing w:line="240" w:lineRule="auto"/>
        <w:jc w:val="both"/>
        <w:rPr>
          <w:rFonts w:ascii="Times New Roman" w:eastAsia="Calibri" w:hAnsi="Times New Roman" w:cs="Times New Roman"/>
          <w:sz w:val="24"/>
          <w:szCs w:val="24"/>
          <w:lang w:val="en-US"/>
        </w:rPr>
      </w:pPr>
    </w:p>
    <w:p w14:paraId="28C3F373" w14:textId="77777777" w:rsidR="00875648" w:rsidRPr="00875648" w:rsidRDefault="00C55B3F" w:rsidP="00875648">
      <w:pPr>
        <w:spacing w:after="240" w:line="240" w:lineRule="auto"/>
        <w:jc w:val="both"/>
        <w:rPr>
          <w:rFonts w:ascii="Times New Roman" w:eastAsia="MS Mincho" w:hAnsi="Times New Roman" w:cs="Times New Roman"/>
          <w:b/>
          <w:sz w:val="24"/>
          <w:szCs w:val="24"/>
          <w:lang w:val="en-US"/>
        </w:rPr>
      </w:pPr>
      <w:r w:rsidRPr="00875648">
        <w:rPr>
          <w:rFonts w:ascii="Times New Roman" w:eastAsia="MS Mincho" w:hAnsi="Times New Roman" w:cs="Times New Roman"/>
          <w:b/>
          <w:sz w:val="24"/>
          <w:szCs w:val="24"/>
          <w:lang w:val="en-US"/>
        </w:rPr>
        <w:t>Nature of the Security Incident</w:t>
      </w:r>
    </w:p>
    <w:p w14:paraId="005F4551" w14:textId="77777777" w:rsidR="00875648" w:rsidRPr="00875648" w:rsidRDefault="00C55B3F" w:rsidP="00875648">
      <w:pPr>
        <w:spacing w:line="240" w:lineRule="auto"/>
        <w:jc w:val="both"/>
        <w:rPr>
          <w:rFonts w:ascii="Times New Roman" w:eastAsia="MS Mincho" w:hAnsi="Times New Roman" w:cs="Times New Roman"/>
          <w:sz w:val="24"/>
          <w:szCs w:val="24"/>
          <w:lang w:val="en-US"/>
        </w:rPr>
      </w:pPr>
      <w:r w:rsidRPr="00875648">
        <w:rPr>
          <w:rFonts w:ascii="Times New Roman" w:eastAsia="MS Mincho" w:hAnsi="Times New Roman" w:cs="Times New Roman"/>
          <w:sz w:val="24"/>
          <w:szCs w:val="24"/>
          <w:lang w:val="en-US"/>
        </w:rPr>
        <w:t xml:space="preserve">In late August and early September, Apex learned from Monorail that an unauthorized individual had used system credentials that Apex issued to Monorail to access Apex’s systems and apparently defrauded some number of individual customers of Monorail. These fraudulent withdrawals were either recovered or reimbursed by Monorail. Apex immediately reset Monorail’s credentials, began an investigation, and implemented additional safeguards to protect Apex’s systems. </w:t>
      </w:r>
    </w:p>
    <w:p w14:paraId="61F2F34A" w14:textId="77777777" w:rsidR="00875648" w:rsidRPr="00875648" w:rsidRDefault="00875648" w:rsidP="00875648">
      <w:pPr>
        <w:spacing w:line="240" w:lineRule="auto"/>
        <w:jc w:val="both"/>
        <w:rPr>
          <w:rFonts w:ascii="Times New Roman" w:eastAsia="MS Mincho" w:hAnsi="Times New Roman" w:cs="Times New Roman"/>
          <w:sz w:val="24"/>
          <w:szCs w:val="24"/>
          <w:lang w:val="en-US"/>
        </w:rPr>
      </w:pPr>
    </w:p>
    <w:p w14:paraId="406C46EF" w14:textId="77777777" w:rsidR="00875648" w:rsidRPr="00875648" w:rsidRDefault="00C55B3F" w:rsidP="00875648">
      <w:pPr>
        <w:spacing w:line="240" w:lineRule="auto"/>
        <w:jc w:val="both"/>
        <w:rPr>
          <w:rFonts w:ascii="Times New Roman" w:eastAsia="MS Mincho" w:hAnsi="Times New Roman" w:cs="Times New Roman"/>
          <w:sz w:val="24"/>
          <w:szCs w:val="24"/>
          <w:lang w:val="en-US"/>
        </w:rPr>
      </w:pPr>
      <w:r w:rsidRPr="00875648">
        <w:rPr>
          <w:rFonts w:ascii="Times New Roman" w:eastAsia="MS Mincho" w:hAnsi="Times New Roman" w:cs="Times New Roman"/>
          <w:sz w:val="24"/>
          <w:szCs w:val="24"/>
          <w:lang w:val="en-US"/>
        </w:rPr>
        <w:t xml:space="preserve">In late October, Monorail subsequently informed Apex that Monorail’s new credentials were again used by an unauthorized person. These additional fraud attempts were blocked or recovered. Apex’s analysis revealed that an unauthorized individual may have had access to Apex’s systems between March 2022 and October 2022 as a result of the foregoing credential compromises. </w:t>
      </w:r>
    </w:p>
    <w:p w14:paraId="14EA1A04" w14:textId="77777777" w:rsidR="00875648" w:rsidRPr="00875648" w:rsidRDefault="00875648" w:rsidP="00875648">
      <w:pPr>
        <w:spacing w:line="240" w:lineRule="auto"/>
        <w:jc w:val="both"/>
        <w:rPr>
          <w:rFonts w:ascii="Times New Roman" w:eastAsia="MS Mincho" w:hAnsi="Times New Roman" w:cs="Times New Roman"/>
          <w:sz w:val="24"/>
          <w:szCs w:val="24"/>
          <w:lang w:val="en-US"/>
        </w:rPr>
      </w:pPr>
    </w:p>
    <w:p w14:paraId="73F4C119" w14:textId="55B6233F" w:rsidR="00875648" w:rsidRPr="00875648" w:rsidRDefault="00C55B3F" w:rsidP="00875648">
      <w:pPr>
        <w:keepNext/>
        <w:spacing w:after="240" w:line="240" w:lineRule="auto"/>
        <w:jc w:val="both"/>
        <w:rPr>
          <w:rFonts w:ascii="Times New Roman" w:eastAsia="Calibri" w:hAnsi="Times New Roman" w:cs="Times New Roman"/>
          <w:sz w:val="24"/>
          <w:szCs w:val="24"/>
          <w:lang w:val="en-US"/>
        </w:rPr>
      </w:pPr>
      <w:r w:rsidRPr="00875648">
        <w:rPr>
          <w:rFonts w:ascii="Times New Roman" w:eastAsia="MS Mincho" w:hAnsi="Times New Roman" w:cs="Times New Roman"/>
          <w:sz w:val="24"/>
          <w:szCs w:val="24"/>
          <w:lang w:val="en-US"/>
        </w:rPr>
        <w:t xml:space="preserve">On or after December 1, 2022, Apex discovered that certain personal information of </w:t>
      </w:r>
      <w:r w:rsidR="001D7000">
        <w:rPr>
          <w:rFonts w:ascii="Times New Roman" w:eastAsia="MS Mincho" w:hAnsi="Times New Roman" w:cs="Times New Roman"/>
          <w:sz w:val="24"/>
          <w:szCs w:val="24"/>
          <w:lang w:val="en-US"/>
        </w:rPr>
        <w:t>Maine</w:t>
      </w:r>
      <w:r w:rsidR="000926A6">
        <w:rPr>
          <w:rFonts w:ascii="Times New Roman" w:eastAsia="MS Mincho" w:hAnsi="Times New Roman" w:cs="Times New Roman"/>
          <w:sz w:val="24"/>
          <w:szCs w:val="24"/>
          <w:lang w:val="en-US"/>
        </w:rPr>
        <w:t xml:space="preserve"> </w:t>
      </w:r>
      <w:r w:rsidRPr="00875648">
        <w:rPr>
          <w:rFonts w:ascii="Times New Roman" w:eastAsia="MS Mincho" w:hAnsi="Times New Roman" w:cs="Times New Roman"/>
          <w:sz w:val="24"/>
          <w:szCs w:val="24"/>
          <w:lang w:val="en-US"/>
        </w:rPr>
        <w:t>residents may have been exposed</w:t>
      </w:r>
      <w:bookmarkStart w:id="1" w:name="_Hlk105076892"/>
      <w:bookmarkEnd w:id="0"/>
      <w:r w:rsidRPr="00875648">
        <w:rPr>
          <w:rFonts w:ascii="Times New Roman" w:eastAsia="MS Mincho" w:hAnsi="Times New Roman" w:cs="Times New Roman"/>
          <w:sz w:val="24"/>
          <w:szCs w:val="24"/>
          <w:lang w:val="en-US"/>
        </w:rPr>
        <w:t xml:space="preserve">. This personal information may have included </w:t>
      </w:r>
      <w:r w:rsidRPr="00875648">
        <w:rPr>
          <w:rFonts w:ascii="Times New Roman" w:eastAsia="Calibri" w:hAnsi="Times New Roman" w:cs="Times New Roman"/>
          <w:sz w:val="24"/>
          <w:szCs w:val="24"/>
          <w:lang w:val="en-US"/>
        </w:rPr>
        <w:t xml:space="preserve">the following types of personal information: first and last name; </w:t>
      </w:r>
      <w:r w:rsidR="00D149DB">
        <w:rPr>
          <w:rFonts w:ascii="Times New Roman" w:eastAsia="Calibri" w:hAnsi="Times New Roman" w:cs="Times New Roman"/>
          <w:sz w:val="24"/>
          <w:szCs w:val="24"/>
          <w:lang w:val="en-US"/>
        </w:rPr>
        <w:t>last four digits of</w:t>
      </w:r>
      <w:r w:rsidR="00EB0FAD">
        <w:rPr>
          <w:rFonts w:ascii="Times New Roman" w:eastAsia="Calibri" w:hAnsi="Times New Roman" w:cs="Times New Roman"/>
          <w:sz w:val="24"/>
          <w:szCs w:val="24"/>
          <w:lang w:val="en-US"/>
        </w:rPr>
        <w:t xml:space="preserve"> Social Security Number</w:t>
      </w:r>
      <w:r w:rsidR="000926A6">
        <w:rPr>
          <w:rFonts w:ascii="Times New Roman" w:eastAsia="Calibri" w:hAnsi="Times New Roman" w:cs="Times New Roman"/>
          <w:sz w:val="24"/>
          <w:szCs w:val="24"/>
          <w:lang w:val="en-US"/>
        </w:rPr>
        <w:t xml:space="preserve">; </w:t>
      </w:r>
      <w:r w:rsidRPr="00875648">
        <w:rPr>
          <w:rFonts w:ascii="Times New Roman" w:eastAsia="Calibri" w:hAnsi="Times New Roman" w:cs="Times New Roman"/>
          <w:sz w:val="24"/>
          <w:szCs w:val="24"/>
          <w:lang w:val="en-US"/>
        </w:rPr>
        <w:t xml:space="preserve">Apex </w:t>
      </w:r>
      <w:r w:rsidRPr="00875648">
        <w:rPr>
          <w:rFonts w:ascii="Times New Roman" w:eastAsia="Calibri" w:hAnsi="Times New Roman" w:cs="Times New Roman"/>
          <w:sz w:val="24"/>
          <w:szCs w:val="24"/>
          <w:lang w:val="en-US"/>
        </w:rPr>
        <w:lastRenderedPageBreak/>
        <w:t>internal financial account number</w:t>
      </w:r>
      <w:r w:rsidR="000926A6">
        <w:rPr>
          <w:rFonts w:ascii="Times New Roman" w:eastAsia="Calibri" w:hAnsi="Times New Roman" w:cs="Times New Roman"/>
          <w:sz w:val="24"/>
          <w:szCs w:val="24"/>
          <w:lang w:val="en-US"/>
        </w:rPr>
        <w:t xml:space="preserve">; </w:t>
      </w:r>
      <w:r w:rsidRPr="00875648">
        <w:rPr>
          <w:rFonts w:ascii="Times New Roman" w:eastAsia="Calibri" w:hAnsi="Times New Roman" w:cs="Times New Roman"/>
          <w:sz w:val="24"/>
          <w:szCs w:val="24"/>
          <w:lang w:val="en-US"/>
        </w:rPr>
        <w:t>address and contact information</w:t>
      </w:r>
      <w:r w:rsidR="000926A6">
        <w:rPr>
          <w:rFonts w:ascii="Times New Roman" w:eastAsia="Calibri" w:hAnsi="Times New Roman" w:cs="Times New Roman"/>
          <w:sz w:val="24"/>
          <w:szCs w:val="24"/>
          <w:lang w:val="en-US"/>
        </w:rPr>
        <w:t xml:space="preserve">; </w:t>
      </w:r>
      <w:r w:rsidR="00A42247">
        <w:rPr>
          <w:rFonts w:ascii="Times New Roman" w:eastAsia="Calibri" w:hAnsi="Times New Roman" w:cs="Times New Roman"/>
          <w:sz w:val="24"/>
          <w:szCs w:val="24"/>
          <w:lang w:val="en-US"/>
        </w:rPr>
        <w:t>bank account no.</w:t>
      </w:r>
      <w:r w:rsidR="000926A6">
        <w:rPr>
          <w:rFonts w:ascii="Times New Roman" w:eastAsia="Calibri" w:hAnsi="Times New Roman" w:cs="Times New Roman"/>
          <w:sz w:val="24"/>
          <w:szCs w:val="24"/>
          <w:lang w:val="en-US"/>
        </w:rPr>
        <w:t>;</w:t>
      </w:r>
      <w:r w:rsidR="00A42247">
        <w:rPr>
          <w:rFonts w:ascii="Times New Roman" w:eastAsia="Calibri" w:hAnsi="Times New Roman" w:cs="Times New Roman"/>
          <w:sz w:val="24"/>
          <w:szCs w:val="24"/>
          <w:lang w:val="en-US"/>
        </w:rPr>
        <w:t xml:space="preserve"> and</w:t>
      </w:r>
      <w:r w:rsidR="000926A6">
        <w:rPr>
          <w:rFonts w:ascii="Times New Roman" w:eastAsia="Calibri" w:hAnsi="Times New Roman" w:cs="Times New Roman"/>
          <w:sz w:val="24"/>
          <w:szCs w:val="24"/>
          <w:lang w:val="en-US"/>
        </w:rPr>
        <w:t xml:space="preserve"> </w:t>
      </w:r>
      <w:r w:rsidR="00A42247">
        <w:rPr>
          <w:rFonts w:ascii="Times New Roman" w:eastAsia="Calibri" w:hAnsi="Times New Roman" w:cs="Times New Roman"/>
          <w:sz w:val="24"/>
          <w:szCs w:val="24"/>
          <w:lang w:val="en-US"/>
        </w:rPr>
        <w:t>routing no.</w:t>
      </w:r>
      <w:bookmarkStart w:id="2" w:name="_Hlk105077208"/>
      <w:bookmarkEnd w:id="1"/>
    </w:p>
    <w:p w14:paraId="0FA0DE63" w14:textId="77777777" w:rsidR="00875648" w:rsidRPr="00875648" w:rsidRDefault="00C55B3F" w:rsidP="00875648">
      <w:pPr>
        <w:keepNext/>
        <w:spacing w:after="240" w:line="240" w:lineRule="auto"/>
        <w:jc w:val="both"/>
        <w:rPr>
          <w:rFonts w:ascii="Times New Roman" w:eastAsia="MS Mincho" w:hAnsi="Times New Roman" w:cs="Times New Roman"/>
          <w:b/>
          <w:sz w:val="24"/>
          <w:szCs w:val="24"/>
          <w:lang w:val="en-US"/>
        </w:rPr>
      </w:pPr>
      <w:r w:rsidRPr="00875648">
        <w:rPr>
          <w:rFonts w:ascii="Times New Roman" w:eastAsia="MS Mincho" w:hAnsi="Times New Roman" w:cs="Times New Roman"/>
          <w:b/>
          <w:sz w:val="24"/>
          <w:szCs w:val="24"/>
          <w:lang w:val="en-US"/>
        </w:rPr>
        <w:t>Steps Taken in Response to the Security Incident</w:t>
      </w:r>
    </w:p>
    <w:p w14:paraId="29802AA6" w14:textId="77777777" w:rsidR="00875648" w:rsidRPr="00875648" w:rsidRDefault="00C55B3F" w:rsidP="00875648">
      <w:pPr>
        <w:spacing w:line="240" w:lineRule="auto"/>
        <w:jc w:val="both"/>
        <w:rPr>
          <w:rFonts w:ascii="Times New Roman" w:eastAsia="Calibri" w:hAnsi="Times New Roman" w:cs="Times New Roman"/>
          <w:sz w:val="24"/>
          <w:szCs w:val="24"/>
          <w:lang w:val="en-US"/>
        </w:rPr>
      </w:pPr>
      <w:r w:rsidRPr="00875648">
        <w:rPr>
          <w:rFonts w:ascii="Times New Roman" w:eastAsia="Calibri" w:hAnsi="Times New Roman" w:cs="Times New Roman"/>
          <w:sz w:val="24"/>
          <w:szCs w:val="24"/>
          <w:lang w:val="en-US"/>
        </w:rPr>
        <w:t>As part of the investigation, a leading forensic investigator was engaged to help determine the extent of access and exposure.</w:t>
      </w:r>
      <w:bookmarkEnd w:id="2"/>
      <w:r w:rsidRPr="00875648">
        <w:rPr>
          <w:rFonts w:ascii="Times New Roman" w:eastAsia="Calibri" w:hAnsi="Times New Roman" w:cs="Times New Roman"/>
          <w:sz w:val="24"/>
          <w:szCs w:val="24"/>
          <w:lang w:val="en-US"/>
        </w:rPr>
        <w:t xml:space="preserve"> Apex has also taken steps, including as described above, to enhance its data security measures to prevent the occurrence of a similar event. </w:t>
      </w:r>
    </w:p>
    <w:p w14:paraId="34F0DC00" w14:textId="77777777" w:rsidR="00875648" w:rsidRPr="00875648" w:rsidRDefault="00875648" w:rsidP="00875648">
      <w:pPr>
        <w:spacing w:line="240" w:lineRule="auto"/>
        <w:jc w:val="both"/>
        <w:rPr>
          <w:rFonts w:ascii="Times New Roman" w:eastAsia="Calibri" w:hAnsi="Times New Roman" w:cs="Times New Roman"/>
          <w:sz w:val="24"/>
          <w:szCs w:val="24"/>
          <w:lang w:val="en-US"/>
        </w:rPr>
      </w:pPr>
    </w:p>
    <w:p w14:paraId="1734C099" w14:textId="4323EB24" w:rsidR="00875648" w:rsidRPr="00875648" w:rsidRDefault="00C55B3F" w:rsidP="00875648">
      <w:pPr>
        <w:spacing w:after="240" w:line="240" w:lineRule="auto"/>
        <w:jc w:val="both"/>
        <w:rPr>
          <w:rFonts w:ascii="Times New Roman" w:eastAsia="Calibri" w:hAnsi="Times New Roman" w:cs="Times New Roman"/>
          <w:sz w:val="24"/>
          <w:szCs w:val="24"/>
          <w:lang w:val="en-US"/>
        </w:rPr>
      </w:pPr>
      <w:bookmarkStart w:id="3" w:name="_Hlk99010369"/>
      <w:r w:rsidRPr="00875648">
        <w:rPr>
          <w:rFonts w:ascii="Times New Roman" w:eastAsia="Calibri" w:hAnsi="Times New Roman" w:cs="Times New Roman"/>
          <w:sz w:val="24"/>
          <w:szCs w:val="24"/>
          <w:lang w:val="en-US"/>
        </w:rPr>
        <w:t xml:space="preserve">Apex will send notification letters to the affected </w:t>
      </w:r>
      <w:r w:rsidR="001D7000">
        <w:rPr>
          <w:rFonts w:ascii="Times New Roman" w:eastAsia="Calibri" w:hAnsi="Times New Roman" w:cs="Times New Roman"/>
          <w:sz w:val="24"/>
          <w:szCs w:val="24"/>
          <w:lang w:val="en-US"/>
        </w:rPr>
        <w:t>Maine</w:t>
      </w:r>
      <w:r w:rsidR="001111FE">
        <w:rPr>
          <w:rFonts w:ascii="Times New Roman" w:eastAsia="Calibri" w:hAnsi="Times New Roman" w:cs="Times New Roman"/>
          <w:sz w:val="24"/>
          <w:szCs w:val="24"/>
          <w:lang w:val="en-US"/>
        </w:rPr>
        <w:t xml:space="preserve"> </w:t>
      </w:r>
      <w:r w:rsidRPr="00875648">
        <w:rPr>
          <w:rFonts w:ascii="Times New Roman" w:eastAsia="Calibri" w:hAnsi="Times New Roman" w:cs="Times New Roman"/>
          <w:sz w:val="24"/>
          <w:szCs w:val="24"/>
          <w:lang w:val="en-US"/>
        </w:rPr>
        <w:t xml:space="preserve">residents on </w:t>
      </w:r>
      <w:r w:rsidR="001111FE">
        <w:rPr>
          <w:rFonts w:ascii="Times New Roman" w:eastAsia="Calibri" w:hAnsi="Times New Roman" w:cs="Times New Roman"/>
          <w:sz w:val="24"/>
          <w:szCs w:val="24"/>
          <w:lang w:val="en-US"/>
        </w:rPr>
        <w:t xml:space="preserve">December 22, 2022 </w:t>
      </w:r>
      <w:r w:rsidRPr="00875648">
        <w:rPr>
          <w:rFonts w:ascii="Times New Roman" w:eastAsia="Calibri" w:hAnsi="Times New Roman" w:cs="Times New Roman"/>
          <w:sz w:val="24"/>
          <w:szCs w:val="24"/>
          <w:lang w:val="en-US"/>
        </w:rPr>
        <w:t>via regular U.S. mail. A copy of the template notification letter is enclosed.</w:t>
      </w:r>
      <w:bookmarkEnd w:id="3"/>
      <w:r w:rsidRPr="00875648">
        <w:rPr>
          <w:rFonts w:ascii="Times New Roman" w:eastAsia="Calibri" w:hAnsi="Times New Roman" w:cs="Times New Roman"/>
          <w:sz w:val="24"/>
          <w:szCs w:val="24"/>
          <w:lang w:val="en-US"/>
        </w:rPr>
        <w:t xml:space="preserve"> In addition, Apex is offering complimentary credit monitoring and identity protection services through Kroll to certain affected individuals for </w:t>
      </w:r>
      <w:r w:rsidR="00422B66">
        <w:rPr>
          <w:rFonts w:ascii="Times New Roman" w:eastAsia="Calibri" w:hAnsi="Times New Roman" w:cs="Times New Roman"/>
          <w:sz w:val="24"/>
          <w:szCs w:val="24"/>
          <w:lang w:val="en-US"/>
        </w:rPr>
        <w:t>12</w:t>
      </w:r>
      <w:r w:rsidR="001111FE">
        <w:rPr>
          <w:rFonts w:ascii="Times New Roman" w:eastAsia="Calibri" w:hAnsi="Times New Roman" w:cs="Times New Roman"/>
          <w:sz w:val="24"/>
          <w:szCs w:val="24"/>
          <w:lang w:val="en-US"/>
        </w:rPr>
        <w:t xml:space="preserve"> months.</w:t>
      </w:r>
    </w:p>
    <w:p w14:paraId="5DCD63D4" w14:textId="77777777" w:rsidR="00875648" w:rsidRPr="00875648" w:rsidRDefault="00C55B3F" w:rsidP="00875648">
      <w:pPr>
        <w:spacing w:after="240" w:line="240" w:lineRule="auto"/>
        <w:jc w:val="both"/>
        <w:rPr>
          <w:rFonts w:ascii="Times New Roman" w:eastAsia="Calibri" w:hAnsi="Times New Roman" w:cs="Times New Roman"/>
          <w:sz w:val="24"/>
          <w:szCs w:val="24"/>
          <w:lang w:val="en-US"/>
        </w:rPr>
      </w:pPr>
      <w:r w:rsidRPr="00875648">
        <w:rPr>
          <w:rFonts w:ascii="Times New Roman" w:eastAsia="MS Mincho" w:hAnsi="Times New Roman" w:cs="Times New Roman"/>
          <w:sz w:val="24"/>
          <w:szCs w:val="24"/>
          <w:lang w:val="en-US"/>
        </w:rPr>
        <w:t xml:space="preserve">Apex has made a report to FINRA about these events. </w:t>
      </w:r>
      <w:r w:rsidRPr="00875648">
        <w:rPr>
          <w:rFonts w:ascii="Times New Roman" w:eastAsia="Calibri" w:hAnsi="Times New Roman" w:cs="Times New Roman"/>
          <w:sz w:val="24"/>
          <w:szCs w:val="24"/>
          <w:lang w:val="en-US"/>
        </w:rPr>
        <w:t xml:space="preserve">Apex has also notified law enforcement. </w:t>
      </w:r>
    </w:p>
    <w:p w14:paraId="2B7BA956" w14:textId="637F479D" w:rsidR="00875648" w:rsidRPr="00875648" w:rsidRDefault="00C55B3F" w:rsidP="00875648">
      <w:pPr>
        <w:spacing w:after="240" w:line="240" w:lineRule="auto"/>
        <w:jc w:val="both"/>
        <w:rPr>
          <w:rFonts w:ascii="Times New Roman" w:eastAsia="MS Mincho" w:hAnsi="Times New Roman" w:cs="Times New Roman"/>
          <w:b/>
          <w:sz w:val="24"/>
          <w:szCs w:val="24"/>
          <w:lang w:val="en-US"/>
        </w:rPr>
      </w:pPr>
      <w:r w:rsidRPr="00875648">
        <w:rPr>
          <w:rFonts w:ascii="Times New Roman" w:eastAsia="MS Mincho" w:hAnsi="Times New Roman" w:cs="Times New Roman"/>
          <w:b/>
          <w:sz w:val="24"/>
          <w:szCs w:val="24"/>
          <w:lang w:val="en-US"/>
        </w:rPr>
        <w:t xml:space="preserve">Number of </w:t>
      </w:r>
      <w:r w:rsidR="001D7000">
        <w:rPr>
          <w:rFonts w:ascii="Times New Roman" w:eastAsia="MS Mincho" w:hAnsi="Times New Roman" w:cs="Times New Roman"/>
          <w:b/>
          <w:sz w:val="24"/>
          <w:szCs w:val="24"/>
          <w:lang w:val="en-US"/>
        </w:rPr>
        <w:t>Maine</w:t>
      </w:r>
      <w:r w:rsidRPr="00875648">
        <w:rPr>
          <w:rFonts w:ascii="Times New Roman" w:eastAsia="MS Mincho" w:hAnsi="Times New Roman" w:cs="Times New Roman"/>
          <w:b/>
          <w:sz w:val="24"/>
          <w:szCs w:val="24"/>
          <w:lang w:val="en-US"/>
        </w:rPr>
        <w:t xml:space="preserve"> Residents Impacted</w:t>
      </w:r>
    </w:p>
    <w:p w14:paraId="421C229B" w14:textId="354292F0" w:rsidR="00875648" w:rsidRPr="00875648" w:rsidRDefault="00C55B3F" w:rsidP="00875648">
      <w:pPr>
        <w:spacing w:after="240" w:line="240" w:lineRule="auto"/>
        <w:jc w:val="both"/>
        <w:rPr>
          <w:rFonts w:ascii="Times New Roman" w:eastAsia="MS Mincho" w:hAnsi="Times New Roman" w:cs="Times New Roman"/>
          <w:sz w:val="24"/>
          <w:szCs w:val="24"/>
          <w:lang w:val="en-US"/>
        </w:rPr>
      </w:pPr>
      <w:r w:rsidRPr="00875648">
        <w:rPr>
          <w:rFonts w:ascii="Times New Roman" w:eastAsia="MS Mincho" w:hAnsi="Times New Roman" w:cs="Times New Roman"/>
          <w:sz w:val="24"/>
          <w:szCs w:val="24"/>
          <w:lang w:val="en-US"/>
        </w:rPr>
        <w:t xml:space="preserve">Apex has identified </w:t>
      </w:r>
      <w:r w:rsidR="001D7000">
        <w:rPr>
          <w:rFonts w:ascii="Times New Roman" w:eastAsia="MS Mincho" w:hAnsi="Times New Roman" w:cs="Times New Roman"/>
          <w:sz w:val="24"/>
          <w:szCs w:val="24"/>
          <w:lang w:val="en-US"/>
        </w:rPr>
        <w:t>7</w:t>
      </w:r>
      <w:r w:rsidRPr="00875648">
        <w:rPr>
          <w:rFonts w:ascii="Times New Roman" w:eastAsia="MS Mincho" w:hAnsi="Times New Roman" w:cs="Times New Roman"/>
          <w:sz w:val="24"/>
          <w:szCs w:val="24"/>
          <w:lang w:val="en-US"/>
        </w:rPr>
        <w:t xml:space="preserve"> </w:t>
      </w:r>
      <w:r w:rsidR="001D7000">
        <w:rPr>
          <w:rFonts w:ascii="Times New Roman" w:eastAsia="MS Mincho" w:hAnsi="Times New Roman" w:cs="Times New Roman"/>
          <w:sz w:val="24"/>
          <w:szCs w:val="24"/>
          <w:lang w:val="en-US"/>
        </w:rPr>
        <w:t>Maine</w:t>
      </w:r>
      <w:r w:rsidR="001111FE">
        <w:rPr>
          <w:rFonts w:ascii="Times New Roman" w:eastAsia="MS Mincho" w:hAnsi="Times New Roman" w:cs="Times New Roman"/>
          <w:sz w:val="24"/>
          <w:szCs w:val="24"/>
          <w:lang w:val="en-US"/>
        </w:rPr>
        <w:t xml:space="preserve"> </w:t>
      </w:r>
      <w:r w:rsidRPr="00875648">
        <w:rPr>
          <w:rFonts w:ascii="Times New Roman" w:eastAsia="MS Mincho" w:hAnsi="Times New Roman" w:cs="Times New Roman"/>
          <w:sz w:val="24"/>
          <w:szCs w:val="24"/>
          <w:lang w:val="en-US"/>
        </w:rPr>
        <w:t xml:space="preserve">residents who were potentially impacted by this incident. </w:t>
      </w:r>
    </w:p>
    <w:p w14:paraId="4C687065" w14:textId="77777777" w:rsidR="00875648" w:rsidRPr="00875648" w:rsidRDefault="00C55B3F" w:rsidP="00875648">
      <w:pPr>
        <w:spacing w:after="240" w:line="240" w:lineRule="auto"/>
        <w:jc w:val="both"/>
        <w:rPr>
          <w:rFonts w:ascii="Times New Roman" w:eastAsia="MS Mincho" w:hAnsi="Times New Roman" w:cs="Times New Roman"/>
          <w:b/>
          <w:sz w:val="24"/>
          <w:szCs w:val="24"/>
          <w:lang w:val="en-US"/>
        </w:rPr>
      </w:pPr>
      <w:r w:rsidRPr="00875648">
        <w:rPr>
          <w:rFonts w:ascii="Times New Roman" w:eastAsia="MS Mincho" w:hAnsi="Times New Roman" w:cs="Times New Roman"/>
          <w:b/>
          <w:sz w:val="24"/>
          <w:szCs w:val="24"/>
          <w:lang w:val="en-US"/>
        </w:rPr>
        <w:t>Contact Information</w:t>
      </w:r>
    </w:p>
    <w:p w14:paraId="5DACB598" w14:textId="77777777" w:rsidR="00875648" w:rsidRPr="006543AC" w:rsidRDefault="00C55B3F" w:rsidP="00FF2687">
      <w:pPr>
        <w:spacing w:after="240" w:line="240" w:lineRule="auto"/>
        <w:jc w:val="both"/>
        <w:rPr>
          <w:rFonts w:ascii="Times New Roman" w:eastAsia="Calibri" w:hAnsi="Times New Roman" w:cs="Times New Roman"/>
          <w:sz w:val="24"/>
          <w:szCs w:val="24"/>
          <w:lang w:val="en-US"/>
        </w:rPr>
      </w:pPr>
      <w:bookmarkStart w:id="4" w:name="_Hlk99010309"/>
      <w:r w:rsidRPr="00875648">
        <w:rPr>
          <w:rFonts w:ascii="Times New Roman" w:eastAsia="Calibri" w:hAnsi="Times New Roman" w:cs="Times New Roman"/>
          <w:sz w:val="24"/>
          <w:szCs w:val="24"/>
          <w:lang w:val="en-US"/>
        </w:rPr>
        <w:t xml:space="preserve">McDermott Will and Emery is our legal counsel in this matter. Accordingly, please direct all correspondence and questions to our counsel, Mark Schreiber, at </w:t>
      </w:r>
      <w:hyperlink r:id="rId7" w:history="1">
        <w:r w:rsidRPr="00875648">
          <w:rPr>
            <w:rFonts w:ascii="Times New Roman" w:eastAsia="MS Mincho" w:hAnsi="Times New Roman" w:cs="Times New Roman"/>
            <w:color w:val="3C18C2"/>
            <w:sz w:val="24"/>
            <w:szCs w:val="24"/>
            <w:u w:val="single"/>
            <w:lang w:val="en-US"/>
          </w:rPr>
          <w:t>mschreiber@mwe.com</w:t>
        </w:r>
      </w:hyperlink>
      <w:r w:rsidR="00796F44">
        <w:rPr>
          <w:rFonts w:ascii="Times New Roman" w:eastAsia="Calibri" w:hAnsi="Times New Roman" w:cs="Times New Roman"/>
          <w:b/>
          <w:bCs/>
          <w:sz w:val="24"/>
          <w:szCs w:val="24"/>
          <w:lang w:val="en-US"/>
        </w:rPr>
        <w:t xml:space="preserve">, </w:t>
      </w:r>
      <w:r w:rsidRPr="00875648">
        <w:rPr>
          <w:rFonts w:ascii="Times New Roman" w:eastAsia="Calibri" w:hAnsi="Times New Roman" w:cs="Times New Roman"/>
          <w:sz w:val="24"/>
          <w:szCs w:val="24"/>
          <w:lang w:val="en-US"/>
        </w:rPr>
        <w:t>(617)-</w:t>
      </w:r>
      <w:r w:rsidRPr="006543AC">
        <w:rPr>
          <w:rFonts w:ascii="Times New Roman" w:eastAsia="Calibri" w:hAnsi="Times New Roman" w:cs="Times New Roman"/>
          <w:sz w:val="24"/>
          <w:szCs w:val="24"/>
          <w:lang w:val="en-US"/>
        </w:rPr>
        <w:t>535-3982</w:t>
      </w:r>
      <w:r w:rsidR="00796F44">
        <w:rPr>
          <w:rFonts w:ascii="Times New Roman" w:eastAsia="Calibri" w:hAnsi="Times New Roman" w:cs="Times New Roman"/>
          <w:sz w:val="24"/>
          <w:szCs w:val="24"/>
          <w:lang w:val="en-US"/>
        </w:rPr>
        <w:t xml:space="preserve">, or </w:t>
      </w:r>
      <w:r w:rsidR="000D25FC">
        <w:rPr>
          <w:rFonts w:ascii="Times New Roman" w:eastAsia="Calibri" w:hAnsi="Times New Roman" w:cs="Times New Roman"/>
          <w:sz w:val="24"/>
          <w:szCs w:val="24"/>
          <w:lang w:val="en-US"/>
        </w:rPr>
        <w:t xml:space="preserve">by mail at </w:t>
      </w:r>
      <w:r w:rsidR="00FF2687" w:rsidRPr="00FF2687">
        <w:rPr>
          <w:rFonts w:ascii="Times New Roman" w:eastAsia="Calibri" w:hAnsi="Times New Roman" w:cs="Times New Roman"/>
          <w:sz w:val="24"/>
          <w:szCs w:val="24"/>
          <w:lang w:val="en-US"/>
        </w:rPr>
        <w:t>200 Clarendon Street</w:t>
      </w:r>
      <w:r w:rsidR="00FF2687">
        <w:rPr>
          <w:rFonts w:ascii="Times New Roman" w:eastAsia="Calibri" w:hAnsi="Times New Roman" w:cs="Times New Roman"/>
          <w:sz w:val="24"/>
          <w:szCs w:val="24"/>
          <w:lang w:val="en-US"/>
        </w:rPr>
        <w:t xml:space="preserve">, </w:t>
      </w:r>
      <w:r w:rsidR="00FF2687" w:rsidRPr="00FF2687">
        <w:rPr>
          <w:rFonts w:ascii="Times New Roman" w:eastAsia="Calibri" w:hAnsi="Times New Roman" w:cs="Times New Roman"/>
          <w:sz w:val="24"/>
          <w:szCs w:val="24"/>
          <w:lang w:val="en-US"/>
        </w:rPr>
        <w:t>Floor 58</w:t>
      </w:r>
      <w:r w:rsidR="000D25FC">
        <w:rPr>
          <w:rFonts w:ascii="Times New Roman" w:eastAsia="Calibri" w:hAnsi="Times New Roman" w:cs="Times New Roman"/>
          <w:sz w:val="24"/>
          <w:szCs w:val="24"/>
          <w:lang w:val="en-US"/>
        </w:rPr>
        <w:t>,</w:t>
      </w:r>
      <w:r w:rsidR="00FF2687">
        <w:rPr>
          <w:rFonts w:ascii="Times New Roman" w:eastAsia="Calibri" w:hAnsi="Times New Roman" w:cs="Times New Roman"/>
          <w:sz w:val="24"/>
          <w:szCs w:val="24"/>
          <w:lang w:val="en-US"/>
        </w:rPr>
        <w:t xml:space="preserve"> </w:t>
      </w:r>
      <w:r w:rsidR="00FF2687" w:rsidRPr="00FF2687">
        <w:rPr>
          <w:rFonts w:ascii="Times New Roman" w:eastAsia="Calibri" w:hAnsi="Times New Roman" w:cs="Times New Roman"/>
          <w:sz w:val="24"/>
          <w:szCs w:val="24"/>
          <w:lang w:val="en-US"/>
        </w:rPr>
        <w:t>Boston, MA 02116-5021</w:t>
      </w:r>
      <w:r w:rsidRPr="006543AC">
        <w:rPr>
          <w:rFonts w:ascii="Times New Roman" w:eastAsia="Calibri" w:hAnsi="Times New Roman" w:cs="Times New Roman"/>
          <w:sz w:val="24"/>
          <w:szCs w:val="24"/>
          <w:lang w:val="en-US"/>
        </w:rPr>
        <w:t xml:space="preserve">. </w:t>
      </w:r>
    </w:p>
    <w:bookmarkEnd w:id="4" w:displacedByCustomXml="next"/>
    <w:sdt>
      <w:sdtPr>
        <w:rPr>
          <w:rFonts w:ascii="Times New Roman" w:eastAsia="MS Mincho" w:hAnsi="Times New Roman" w:cs="Times New Roman"/>
          <w:sz w:val="24"/>
          <w:szCs w:val="24"/>
          <w:lang w:val="en-US"/>
        </w:rPr>
        <w:alias w:val="Closing"/>
        <w:tag w:val="Closing"/>
        <w:id w:val="-1089919988"/>
        <w:placeholder>
          <w:docPart w:val="AF20EAF5BBFA4F228BAAB2181F3BD20F"/>
        </w:placeholder>
        <w:comboBox>
          <w:listItem w:displayText="Sincerely," w:value="Sincerely,"/>
          <w:listItem w:displayText="Best regards," w:value="Best regards,"/>
          <w:listItem w:displayText="Cordially," w:value="Cordially,"/>
          <w:listItem w:displayText="Cordially yours," w:value="Cordially yours,"/>
          <w:listItem w:displayText="Kind regards," w:value="Kind regards,"/>
          <w:listItem w:displayText="Regards," w:value="Regards,"/>
          <w:listItem w:displayText="Respectfully," w:value="Respectfully,"/>
          <w:listItem w:displayText="Respectfully submitted," w:value="Respectfully submitted,"/>
          <w:listItem w:displayText="Respectfully yours," w:value="Respectfully yours,"/>
          <w:listItem w:displayText="Sincerely yours," w:value="Sincerely yours,"/>
          <w:listItem w:displayText="Truly yours," w:value="Truly yours,"/>
          <w:listItem w:displayText="Very truly yours," w:value="Very truly yours,"/>
          <w:listItem w:displayText="Yours sincerely," w:value="Yours sincerely,"/>
          <w:listItem w:displayText="Yours very truly," w:value="Yours very truly,"/>
        </w:comboBox>
      </w:sdtPr>
      <w:sdtEndPr/>
      <w:sdtContent>
        <w:p w14:paraId="45BF7F6E" w14:textId="77777777" w:rsidR="00875648" w:rsidRPr="006543AC" w:rsidRDefault="00C55B3F" w:rsidP="00FF2687">
          <w:pPr>
            <w:keepNext/>
            <w:spacing w:line="240" w:lineRule="auto"/>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Sincerely,</w:t>
          </w:r>
        </w:p>
      </w:sdtContent>
    </w:sdt>
    <w:bookmarkStart w:id="5" w:name="IncludeTitle" w:displacedByCustomXml="prev"/>
    <w:bookmarkEnd w:id="5" w:displacedByCustomXml="prev"/>
    <w:p w14:paraId="5E88786C" w14:textId="77777777" w:rsidR="00FF2687" w:rsidRDefault="00FF2687" w:rsidP="006543AC">
      <w:pPr>
        <w:rPr>
          <w:rFonts w:ascii="Times New Roman" w:eastAsia="Times New Roman" w:hAnsi="Times New Roman" w:cs="Times New Roman"/>
          <w:sz w:val="24"/>
          <w:szCs w:val="24"/>
        </w:rPr>
      </w:pPr>
    </w:p>
    <w:p w14:paraId="3480C2CB" w14:textId="77777777" w:rsidR="006543AC" w:rsidRPr="006543AC" w:rsidRDefault="00C55B3F" w:rsidP="006543AC">
      <w:pPr>
        <w:rPr>
          <w:rFonts w:ascii="Times New Roman" w:eastAsia="Times New Roman" w:hAnsi="Times New Roman" w:cs="Times New Roman"/>
          <w:sz w:val="24"/>
          <w:szCs w:val="24"/>
        </w:rPr>
      </w:pPr>
      <w:r w:rsidRPr="006543AC">
        <w:rPr>
          <w:rFonts w:ascii="Times New Roman" w:eastAsia="Times New Roman" w:hAnsi="Times New Roman" w:cs="Times New Roman"/>
          <w:sz w:val="24"/>
          <w:szCs w:val="24"/>
        </w:rPr>
        <w:t xml:space="preserve">Rajeev Khurana </w:t>
      </w:r>
    </w:p>
    <w:p w14:paraId="4ABDAD61" w14:textId="77777777" w:rsidR="006543AC" w:rsidRDefault="006543AC" w:rsidP="006543AC">
      <w:pPr>
        <w:rPr>
          <w:rFonts w:ascii="Times New Roman" w:eastAsia="Times New Roman" w:hAnsi="Times New Roman" w:cs="Times New Roman"/>
          <w:sz w:val="24"/>
          <w:szCs w:val="24"/>
        </w:rPr>
      </w:pPr>
    </w:p>
    <w:p w14:paraId="69B12E97" w14:textId="77777777" w:rsidR="006543AC" w:rsidRDefault="00C55B3F" w:rsidP="006543AC">
      <w:pPr>
        <w:rPr>
          <w:rFonts w:ascii="Times New Roman" w:eastAsia="Times New Roman" w:hAnsi="Times New Roman" w:cs="Times New Roman"/>
          <w:sz w:val="24"/>
          <w:szCs w:val="24"/>
        </w:rPr>
      </w:pPr>
      <w:r w:rsidRPr="006543AC">
        <w:rPr>
          <w:rFonts w:ascii="Times New Roman" w:eastAsia="Times New Roman" w:hAnsi="Times New Roman" w:cs="Times New Roman"/>
          <w:sz w:val="24"/>
          <w:szCs w:val="24"/>
        </w:rPr>
        <w:t>Chief Legal Officer</w:t>
      </w:r>
    </w:p>
    <w:p w14:paraId="4D553437" w14:textId="77777777" w:rsidR="006543AC" w:rsidRPr="006543AC" w:rsidRDefault="006543AC" w:rsidP="006543AC">
      <w:pPr>
        <w:rPr>
          <w:rFonts w:ascii="Times New Roman" w:eastAsia="Times New Roman" w:hAnsi="Times New Roman" w:cs="Times New Roman"/>
          <w:sz w:val="24"/>
          <w:szCs w:val="24"/>
        </w:rPr>
      </w:pPr>
    </w:p>
    <w:p w14:paraId="58C10842" w14:textId="77777777" w:rsidR="00875648" w:rsidRDefault="00C55B3F" w:rsidP="00796F44">
      <w:pPr>
        <w:spacing w:line="240" w:lineRule="auto"/>
        <w:rPr>
          <w:rFonts w:ascii="Times New Roman" w:eastAsia="MS Mincho" w:hAnsi="Times New Roman" w:cs="Times New Roman"/>
          <w:sz w:val="24"/>
          <w:szCs w:val="24"/>
          <w:lang w:val="en-US"/>
        </w:rPr>
      </w:pPr>
      <w:r w:rsidRPr="006543AC">
        <w:rPr>
          <w:rFonts w:ascii="Times New Roman" w:eastAsia="MS Mincho" w:hAnsi="Times New Roman" w:cs="Times New Roman"/>
          <w:sz w:val="24"/>
          <w:szCs w:val="24"/>
          <w:lang w:val="en-US"/>
        </w:rPr>
        <w:t>Apex Clearing Corporation</w:t>
      </w:r>
    </w:p>
    <w:p w14:paraId="0066A37F" w14:textId="77777777" w:rsidR="00875648" w:rsidRPr="00875648" w:rsidRDefault="00875648" w:rsidP="00875648">
      <w:pPr>
        <w:spacing w:after="240" w:line="240" w:lineRule="auto"/>
        <w:rPr>
          <w:rFonts w:ascii="Times New Roman" w:eastAsia="MS Mincho" w:hAnsi="Times New Roman" w:cs="Times New Roman"/>
          <w:sz w:val="24"/>
          <w:szCs w:val="24"/>
          <w:lang w:val="en-US"/>
        </w:rPr>
      </w:pPr>
    </w:p>
    <w:p w14:paraId="7C9AF89A" w14:textId="2DCABDC6" w:rsidR="00875648" w:rsidRDefault="00C55B3F" w:rsidP="00875648">
      <w:pPr>
        <w:spacing w:after="240" w:line="240" w:lineRule="auto"/>
        <w:rPr>
          <w:rFonts w:ascii="Times New Roman" w:eastAsia="MS Mincho" w:hAnsi="Times New Roman" w:cs="Times New Roman"/>
          <w:sz w:val="24"/>
          <w:szCs w:val="24"/>
          <w:lang w:val="en-US"/>
        </w:rPr>
      </w:pPr>
      <w:r w:rsidRPr="00875648">
        <w:rPr>
          <w:rFonts w:ascii="Times New Roman" w:eastAsia="MS Mincho" w:hAnsi="Times New Roman" w:cs="Times New Roman"/>
          <w:sz w:val="24"/>
          <w:szCs w:val="24"/>
          <w:lang w:val="en-US"/>
        </w:rPr>
        <w:t>Enc.</w:t>
      </w:r>
    </w:p>
    <w:p w14:paraId="6040385C" w14:textId="185CAAA2" w:rsidR="00875648" w:rsidRPr="009658AB" w:rsidRDefault="00724735" w:rsidP="009658AB">
      <w:pPr>
        <w:spacing w:after="240" w:line="240" w:lineRule="auto"/>
        <w:rPr>
          <w:rFonts w:ascii="Times New Roman" w:eastAsia="MS Mincho" w:hAnsi="Times New Roman" w:cs="Times New Roman"/>
          <w:sz w:val="24"/>
          <w:szCs w:val="24"/>
          <w:lang w:val="en-US"/>
        </w:rPr>
      </w:pPr>
      <w:r>
        <w:rPr>
          <w:rFonts w:ascii="Times New Roman" w:eastAsia="MS Mincho" w:hAnsi="Times New Roman" w:cs="Times New Roman"/>
          <w:sz w:val="24"/>
          <w:szCs w:val="24"/>
          <w:lang w:val="en-US"/>
        </w:rPr>
        <w:t>Template Notification Letter</w:t>
      </w:r>
    </w:p>
    <w:sectPr w:rsidR="00875648" w:rsidRPr="009658AB">
      <w:headerReference w:type="even" r:id="rId8"/>
      <w:headerReference w:type="default" r:id="rId9"/>
      <w:footerReference w:type="even" r:id="rId10"/>
      <w:footerReference w:type="default" r:id="rId11"/>
      <w:headerReference w:type="first" r:id="rId12"/>
      <w:footerReference w:type="first" r:id="rId13"/>
      <w:pgSz w:w="12240" w:h="15840"/>
      <w:pgMar w:top="630" w:right="1440" w:bottom="5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2DCC8" w14:textId="77777777" w:rsidR="00275BF0" w:rsidRDefault="00C55B3F">
      <w:pPr>
        <w:spacing w:line="240" w:lineRule="auto"/>
      </w:pPr>
      <w:r>
        <w:separator/>
      </w:r>
    </w:p>
  </w:endnote>
  <w:endnote w:type="continuationSeparator" w:id="0">
    <w:p w14:paraId="505EBEA5" w14:textId="77777777" w:rsidR="00275BF0" w:rsidRDefault="00C55B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Lato"/>
    <w:charset w:val="00"/>
    <w:family w:val="swiss"/>
    <w:pitch w:val="variable"/>
    <w:sig w:usb0="E10002FF" w:usb1="5000ECFF" w:usb2="00000021" w:usb3="00000000" w:csb0="0000019F" w:csb1="00000000"/>
  </w:font>
  <w:font w:name="Poppins">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16B1" w14:textId="77777777" w:rsidR="009B26C6" w:rsidRDefault="009B26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A600" w14:textId="77777777" w:rsidR="00FE57F0" w:rsidRDefault="00C55B3F">
    <w:pPr>
      <w:spacing w:line="360" w:lineRule="auto"/>
      <w:rPr>
        <w:color w:val="052391"/>
      </w:rPr>
    </w:pPr>
    <w:r>
      <w:rPr>
        <w:color w:val="052391"/>
      </w:rPr>
      <w:t>____________________________________________________________________________________________</w:t>
    </w:r>
  </w:p>
  <w:p w14:paraId="73BB41C3" w14:textId="77777777" w:rsidR="00FE57F0" w:rsidRPr="00282746" w:rsidRDefault="00B32143" w:rsidP="004D2C79">
    <w:pPr>
      <w:spacing w:line="240" w:lineRule="auto"/>
      <w:jc w:val="center"/>
      <w:rPr>
        <w:rFonts w:ascii="Times New Roman" w:hAnsi="Times New Roman" w:cs="Times New Roman"/>
        <w:color w:val="1155CC"/>
        <w:u w:val="single"/>
      </w:rPr>
    </w:pPr>
    <w:hyperlink r:id="rId1">
      <w:r w:rsidR="00A54043" w:rsidRPr="00282746">
        <w:rPr>
          <w:rFonts w:ascii="Times New Roman" w:hAnsi="Times New Roman" w:cs="Times New Roman"/>
          <w:color w:val="1155CC"/>
          <w:u w:val="single"/>
        </w:rPr>
        <w:t>www.apexfintechsolutions.com</w:t>
      </w:r>
    </w:hyperlink>
  </w:p>
  <w:p w14:paraId="71D6C807" w14:textId="76569DAC" w:rsidR="004D2C79" w:rsidRPr="00282746" w:rsidRDefault="00C55B3F" w:rsidP="004D2C79">
    <w:pPr>
      <w:spacing w:line="240" w:lineRule="auto"/>
      <w:jc w:val="center"/>
      <w:rPr>
        <w:rFonts w:ascii="Times New Roman" w:eastAsia="MS Mincho" w:hAnsi="Times New Roman" w:cs="Times New Roman"/>
        <w:lang w:val="en-US"/>
      </w:rPr>
    </w:pPr>
    <w:r w:rsidRPr="00282746">
      <w:rPr>
        <w:rFonts w:ascii="Times New Roman" w:eastAsia="MS Mincho" w:hAnsi="Times New Roman" w:cs="Times New Roman"/>
        <w:lang w:val="en-US"/>
      </w:rPr>
      <w:t>3</w:t>
    </w:r>
    <w:r w:rsidR="005B686F">
      <w:rPr>
        <w:rFonts w:ascii="Times New Roman" w:eastAsia="MS Mincho" w:hAnsi="Times New Roman" w:cs="Times New Roman"/>
        <w:lang w:val="en-US"/>
      </w:rPr>
      <w:t>50</w:t>
    </w:r>
    <w:r w:rsidRPr="00282746">
      <w:rPr>
        <w:rFonts w:ascii="Times New Roman" w:eastAsia="MS Mincho" w:hAnsi="Times New Roman" w:cs="Times New Roman"/>
        <w:lang w:val="en-US"/>
      </w:rPr>
      <w:t xml:space="preserve"> North St. Paul St., Suite 1300</w:t>
    </w:r>
  </w:p>
  <w:p w14:paraId="2DC30031" w14:textId="169F6EB8" w:rsidR="008F3FC2" w:rsidRDefault="00C55B3F" w:rsidP="005B686F">
    <w:pPr>
      <w:spacing w:line="240" w:lineRule="auto"/>
      <w:jc w:val="center"/>
      <w:rPr>
        <w:rFonts w:ascii="Times New Roman" w:eastAsia="MS Mincho" w:hAnsi="Times New Roman" w:cs="Times New Roman"/>
        <w:lang w:val="en-US"/>
      </w:rPr>
    </w:pPr>
    <w:r w:rsidRPr="00282746">
      <w:rPr>
        <w:rFonts w:ascii="Times New Roman" w:eastAsia="MS Mincho" w:hAnsi="Times New Roman" w:cs="Times New Roman"/>
        <w:lang w:val="en-US"/>
      </w:rPr>
      <w:t>Dallas, TX 75201</w:t>
    </w:r>
  </w:p>
  <w:p w14:paraId="7D6746F5" w14:textId="7E1A1518" w:rsidR="00B32143" w:rsidRDefault="00B32143" w:rsidP="005B686F">
    <w:pPr>
      <w:spacing w:line="240" w:lineRule="auto"/>
      <w:jc w:val="center"/>
      <w:rPr>
        <w:rFonts w:ascii="Times New Roman" w:eastAsia="MS Mincho" w:hAnsi="Times New Roman" w:cs="Times New Roman"/>
        <w:lang w:val="en-US"/>
      </w:rPr>
    </w:pPr>
  </w:p>
  <w:p w14:paraId="49A82FBB" w14:textId="70F34119" w:rsidR="00B32143" w:rsidRPr="005B686F" w:rsidRDefault="00B32143" w:rsidP="005B686F">
    <w:pPr>
      <w:spacing w:line="240" w:lineRule="auto"/>
      <w:jc w:val="center"/>
      <w:rPr>
        <w:rFonts w:ascii="Times New Roman" w:eastAsia="MS Mincho" w:hAnsi="Times New Roman" w:cs="Times New Roman"/>
        <w:lang w:val="en-US"/>
      </w:rPr>
    </w:pPr>
    <w:r w:rsidRPr="00B32143">
      <w:rPr>
        <w:rFonts w:ascii="Times New Roman" w:eastAsia="MS Mincho" w:hAnsi="Times New Roman" w:cs="Times New Roman"/>
        <w:lang w:val="en-US"/>
      </w:rPr>
      <w:fldChar w:fldCharType="begin"/>
    </w:r>
    <w:r w:rsidRPr="00B32143">
      <w:rPr>
        <w:rFonts w:ascii="Times New Roman" w:eastAsia="MS Mincho" w:hAnsi="Times New Roman" w:cs="Times New Roman"/>
        <w:lang w:val="en-US"/>
      </w:rPr>
      <w:instrText xml:space="preserve"> PAGE   \* MERGEFORMAT </w:instrText>
    </w:r>
    <w:r w:rsidRPr="00B32143">
      <w:rPr>
        <w:rFonts w:ascii="Times New Roman" w:eastAsia="MS Mincho" w:hAnsi="Times New Roman" w:cs="Times New Roman"/>
        <w:lang w:val="en-US"/>
      </w:rPr>
      <w:fldChar w:fldCharType="separate"/>
    </w:r>
    <w:r w:rsidRPr="00B32143">
      <w:rPr>
        <w:rFonts w:ascii="Times New Roman" w:eastAsia="MS Mincho" w:hAnsi="Times New Roman" w:cs="Times New Roman"/>
        <w:noProof/>
        <w:lang w:val="en-US"/>
      </w:rPr>
      <w:t>1</w:t>
    </w:r>
    <w:r w:rsidRPr="00B32143">
      <w:rPr>
        <w:rFonts w:ascii="Times New Roman" w:eastAsia="MS Mincho" w:hAnsi="Times New Roman" w:cs="Times New Roman"/>
        <w:noProof/>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9448F" w14:textId="77777777" w:rsidR="009B26C6" w:rsidRDefault="009B26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F18C9" w14:textId="77777777" w:rsidR="00275BF0" w:rsidRDefault="00C55B3F">
      <w:pPr>
        <w:spacing w:line="240" w:lineRule="auto"/>
      </w:pPr>
      <w:r>
        <w:separator/>
      </w:r>
    </w:p>
  </w:footnote>
  <w:footnote w:type="continuationSeparator" w:id="0">
    <w:p w14:paraId="53A44466" w14:textId="77777777" w:rsidR="00275BF0" w:rsidRDefault="00C55B3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FF4B2" w14:textId="77777777" w:rsidR="009B26C6" w:rsidRDefault="009B26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7EEBE" w14:textId="77777777" w:rsidR="00FE57F0" w:rsidRDefault="00C55B3F">
    <w:pPr>
      <w:ind w:left="-720" w:right="-720"/>
      <w:jc w:val="center"/>
    </w:pPr>
    <w:r>
      <w:rPr>
        <w:noProof/>
      </w:rPr>
      <w:drawing>
        <wp:inline distT="114300" distB="114300" distL="114300" distR="114300" wp14:anchorId="3C18DD95" wp14:editId="20F9674F">
          <wp:extent cx="3200400" cy="55473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stretch>
                    <a:fillRect/>
                  </a:stretch>
                </pic:blipFill>
                <pic:spPr>
                  <a:xfrm>
                    <a:off x="0" y="0"/>
                    <a:ext cx="3200400" cy="554736"/>
                  </a:xfrm>
                  <a:prstGeom prst="rect">
                    <a:avLst/>
                  </a:prstGeom>
                </pic:spPr>
              </pic:pic>
            </a:graphicData>
          </a:graphic>
        </wp:inline>
      </w:drawing>
    </w:r>
  </w:p>
  <w:p w14:paraId="6D9E941C" w14:textId="77777777" w:rsidR="00875648" w:rsidRDefault="00875648">
    <w:pPr>
      <w:ind w:left="-720" w:right="-72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CADA" w14:textId="77777777" w:rsidR="009B26C6" w:rsidRDefault="009B26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9"/>
    <w:docVar w:name="SWDocIDLocation" w:val="1"/>
  </w:docVars>
  <w:rsids>
    <w:rsidRoot w:val="00FE57F0"/>
    <w:rsid w:val="000926A6"/>
    <w:rsid w:val="000D25FC"/>
    <w:rsid w:val="001111FE"/>
    <w:rsid w:val="001664F7"/>
    <w:rsid w:val="001D7000"/>
    <w:rsid w:val="00275BF0"/>
    <w:rsid w:val="00277C8F"/>
    <w:rsid w:val="00282746"/>
    <w:rsid w:val="00422B66"/>
    <w:rsid w:val="004D2C79"/>
    <w:rsid w:val="005B686F"/>
    <w:rsid w:val="006543AC"/>
    <w:rsid w:val="00724735"/>
    <w:rsid w:val="00786902"/>
    <w:rsid w:val="00796F44"/>
    <w:rsid w:val="00840206"/>
    <w:rsid w:val="00875648"/>
    <w:rsid w:val="008B7C04"/>
    <w:rsid w:val="008F3FC2"/>
    <w:rsid w:val="00911CCA"/>
    <w:rsid w:val="009658AB"/>
    <w:rsid w:val="00965F59"/>
    <w:rsid w:val="009778C7"/>
    <w:rsid w:val="009B26C6"/>
    <w:rsid w:val="00A42247"/>
    <w:rsid w:val="00A54043"/>
    <w:rsid w:val="00A5493E"/>
    <w:rsid w:val="00B32143"/>
    <w:rsid w:val="00BF2693"/>
    <w:rsid w:val="00C55B3F"/>
    <w:rsid w:val="00D149DB"/>
    <w:rsid w:val="00DE6418"/>
    <w:rsid w:val="00DF0DAE"/>
    <w:rsid w:val="00E63A9C"/>
    <w:rsid w:val="00EB0FAD"/>
    <w:rsid w:val="00F9091C"/>
    <w:rsid w:val="00FE57F0"/>
    <w:rsid w:val="00FF26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A139A71"/>
  <w15:docId w15:val="{99FB719B-595C-4759-B88A-17D84975B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ato" w:eastAsia="Lato" w:hAnsi="Lato" w:cs="Lato"/>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rFonts w:ascii="Poppins" w:eastAsia="Poppins" w:hAnsi="Poppins" w:cs="Poppins"/>
      <w:b/>
      <w:color w:val="052391"/>
      <w:sz w:val="36"/>
      <w:szCs w:val="36"/>
    </w:rPr>
  </w:style>
  <w:style w:type="paragraph" w:styleId="Heading2">
    <w:name w:val="heading 2"/>
    <w:basedOn w:val="Normal"/>
    <w:next w:val="Normal"/>
    <w:uiPriority w:val="9"/>
    <w:semiHidden/>
    <w:unhideWhenUsed/>
    <w:qFormat/>
    <w:pPr>
      <w:keepNext/>
      <w:keepLines/>
      <w:outlineLvl w:val="1"/>
    </w:pPr>
    <w:rPr>
      <w:rFonts w:ascii="Poppins" w:eastAsia="Poppins" w:hAnsi="Poppins" w:cs="Poppins"/>
      <w:b/>
      <w:color w:val="A51CA5"/>
      <w:sz w:val="28"/>
      <w:szCs w:val="28"/>
    </w:rPr>
  </w:style>
  <w:style w:type="paragraph" w:styleId="Heading3">
    <w:name w:val="heading 3"/>
    <w:basedOn w:val="Normal"/>
    <w:next w:val="Normal"/>
    <w:uiPriority w:val="9"/>
    <w:semiHidden/>
    <w:unhideWhenUsed/>
    <w:qFormat/>
    <w:pPr>
      <w:keepNext/>
      <w:keepLines/>
      <w:outlineLvl w:val="2"/>
    </w:pPr>
    <w:rPr>
      <w:rFonts w:ascii="Poppins" w:eastAsia="Poppins" w:hAnsi="Poppins" w:cs="Poppins"/>
      <w:b/>
      <w:i/>
      <w:sz w:val="24"/>
      <w:szCs w:val="24"/>
    </w:rPr>
  </w:style>
  <w:style w:type="paragraph" w:styleId="Heading4">
    <w:name w:val="heading 4"/>
    <w:basedOn w:val="Normal"/>
    <w:next w:val="Normal"/>
    <w:uiPriority w:val="9"/>
    <w:semiHidden/>
    <w:unhideWhenUsed/>
    <w:qFormat/>
    <w:pPr>
      <w:keepNext/>
      <w:keepLines/>
      <w:outlineLvl w:val="3"/>
    </w:pPr>
    <w:rPr>
      <w:rFonts w:ascii="Poppins" w:eastAsia="Poppins" w:hAnsi="Poppins" w:cs="Poppins"/>
      <w:i/>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rFonts w:ascii="Poppins" w:eastAsia="Poppins" w:hAnsi="Poppins" w:cs="Poppins"/>
      <w:b/>
      <w:color w:val="052391"/>
      <w:sz w:val="48"/>
      <w:szCs w:val="48"/>
    </w:rPr>
  </w:style>
  <w:style w:type="paragraph" w:styleId="Subtitle">
    <w:name w:val="Subtitle"/>
    <w:basedOn w:val="Normal"/>
    <w:next w:val="Normal"/>
    <w:uiPriority w:val="11"/>
    <w:qFormat/>
    <w:pPr>
      <w:keepNext/>
      <w:keepLines/>
      <w:spacing w:after="320"/>
    </w:pPr>
    <w:rPr>
      <w:rFonts w:ascii="Poppins" w:eastAsia="Poppins" w:hAnsi="Poppins" w:cs="Poppins"/>
      <w:color w:val="A51CA5"/>
      <w:sz w:val="28"/>
      <w:szCs w:val="28"/>
    </w:rPr>
  </w:style>
  <w:style w:type="paragraph" w:styleId="FootnoteText">
    <w:name w:val="footnote text"/>
    <w:basedOn w:val="Normal"/>
    <w:link w:val="FootnoteTextChar"/>
    <w:uiPriority w:val="1"/>
    <w:rsid w:val="00875648"/>
    <w:pPr>
      <w:spacing w:line="240" w:lineRule="auto"/>
    </w:pPr>
    <w:rPr>
      <w:rFonts w:ascii="Times New Roman" w:eastAsia="MS Mincho" w:hAnsi="Times New Roman" w:cs="Times New Roman"/>
      <w:sz w:val="20"/>
      <w:szCs w:val="20"/>
      <w:lang w:val="en-US"/>
    </w:rPr>
  </w:style>
  <w:style w:type="character" w:customStyle="1" w:styleId="FootnoteTextChar">
    <w:name w:val="Footnote Text Char"/>
    <w:basedOn w:val="DefaultParagraphFont"/>
    <w:link w:val="FootnoteText"/>
    <w:uiPriority w:val="1"/>
    <w:rsid w:val="00875648"/>
    <w:rPr>
      <w:rFonts w:ascii="Times New Roman" w:eastAsia="MS Mincho" w:hAnsi="Times New Roman" w:cs="Times New Roman"/>
      <w:sz w:val="20"/>
      <w:szCs w:val="20"/>
      <w:lang w:val="en-US"/>
    </w:rPr>
  </w:style>
  <w:style w:type="character" w:styleId="FootnoteReference">
    <w:name w:val="footnote reference"/>
    <w:basedOn w:val="DefaultParagraphFont"/>
    <w:uiPriority w:val="1"/>
    <w:rsid w:val="00875648"/>
    <w:rPr>
      <w:vertAlign w:val="superscript"/>
    </w:rPr>
  </w:style>
  <w:style w:type="paragraph" w:styleId="Header">
    <w:name w:val="header"/>
    <w:basedOn w:val="Normal"/>
    <w:link w:val="HeaderChar"/>
    <w:uiPriority w:val="99"/>
    <w:unhideWhenUsed/>
    <w:rsid w:val="00875648"/>
    <w:pPr>
      <w:tabs>
        <w:tab w:val="center" w:pos="4680"/>
        <w:tab w:val="right" w:pos="9360"/>
      </w:tabs>
      <w:spacing w:line="240" w:lineRule="auto"/>
    </w:pPr>
  </w:style>
  <w:style w:type="character" w:customStyle="1" w:styleId="HeaderChar">
    <w:name w:val="Header Char"/>
    <w:basedOn w:val="DefaultParagraphFont"/>
    <w:link w:val="Header"/>
    <w:uiPriority w:val="99"/>
    <w:rsid w:val="00875648"/>
  </w:style>
  <w:style w:type="paragraph" w:styleId="Footer">
    <w:name w:val="footer"/>
    <w:basedOn w:val="Normal"/>
    <w:link w:val="FooterChar"/>
    <w:uiPriority w:val="99"/>
    <w:unhideWhenUsed/>
    <w:rsid w:val="00875648"/>
    <w:pPr>
      <w:tabs>
        <w:tab w:val="center" w:pos="4680"/>
        <w:tab w:val="right" w:pos="9360"/>
      </w:tabs>
      <w:spacing w:line="240" w:lineRule="auto"/>
    </w:pPr>
  </w:style>
  <w:style w:type="character" w:customStyle="1" w:styleId="FooterChar">
    <w:name w:val="Footer Char"/>
    <w:basedOn w:val="DefaultParagraphFont"/>
    <w:link w:val="Footer"/>
    <w:uiPriority w:val="99"/>
    <w:rsid w:val="00875648"/>
  </w:style>
  <w:style w:type="character" w:styleId="Hyperlink">
    <w:name w:val="Hyperlink"/>
    <w:basedOn w:val="DefaultParagraphFont"/>
    <w:uiPriority w:val="99"/>
    <w:unhideWhenUsed/>
    <w:rsid w:val="009658AB"/>
    <w:rPr>
      <w:color w:val="0000FF" w:themeColor="hyperlink"/>
      <w:u w:val="single"/>
    </w:rPr>
  </w:style>
  <w:style w:type="character" w:styleId="UnresolvedMention">
    <w:name w:val="Unresolved Mention"/>
    <w:basedOn w:val="DefaultParagraphFont"/>
    <w:uiPriority w:val="99"/>
    <w:semiHidden/>
    <w:unhideWhenUsed/>
    <w:rsid w:val="009658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schreiber@mwe.com"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apexfintechsolution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20EAF5BBFA4F228BAAB2181F3BD20F"/>
        <w:category>
          <w:name w:val="General"/>
          <w:gallery w:val="placeholder"/>
        </w:category>
        <w:types>
          <w:type w:val="bbPlcHdr"/>
        </w:types>
        <w:behaviors>
          <w:behavior w:val="content"/>
        </w:behaviors>
        <w:guid w:val="{D6124933-45E9-4C2E-8C7A-5D701BA13FAB}"/>
      </w:docPartPr>
      <w:docPartBody>
        <w:p w:rsidR="001664F7" w:rsidRDefault="001664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ato">
    <w:altName w:val="Lato"/>
    <w:charset w:val="00"/>
    <w:family w:val="swiss"/>
    <w:pitch w:val="variable"/>
    <w:sig w:usb0="E10002FF" w:usb1="5000ECFF" w:usb2="00000021" w:usb3="00000000" w:csb0="0000019F" w:csb1="00000000"/>
  </w:font>
  <w:font w:name="Poppins">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4F7"/>
    <w:rsid w:val="001664F7"/>
    <w:rsid w:val="008C7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p r o p e r t i e s   x m l n s = " h t t p : / / w w w . i m a n a g e . c o m / w o r k / x m l s c h e m a " >  
     < d o c u m e n t i d > D M _ U S ! 1 9 2 4 5 8 5 6 5 . 1 < / d o c u m e n t i d >  
     < s e n d e r i d > S G E N O V E S E < / s e n d e r i d >  
     < s e n d e r e m a i l > S G E N O V E S E @ M W E . C O M < / s e n d e r e m a i l >  
     < l a s t m o d i f i e d > 2 0 2 2 - 1 2 - 2 0 T 1 3 : 3 1 : 0 0 . 0 0 0 0 0 0 0 - 0 6 : 0 0 < / l a s t m o d i f i e d >  
     < d a t a b a s e > D M _ U S < / d a t a b a s e >  
 < / p r o p e r t i e s > 
</file>

<file path=customXml/itemProps1.xml><?xml version="1.0" encoding="utf-8"?>
<ds:datastoreItem xmlns:ds="http://schemas.openxmlformats.org/officeDocument/2006/customXml" ds:itemID="{27E22DAA-4DBD-45FF-A037-E34DD860C0AE}">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514</Words>
  <Characters>2989</Characters>
  <Application>Microsoft Office Word</Application>
  <DocSecurity>0</DocSecurity>
  <Lines>67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McDermott</cp:lastModifiedBy>
  <cp:revision>6</cp:revision>
  <dcterms:created xsi:type="dcterms:W3CDTF">2022-12-19T20:37:00Z</dcterms:created>
  <dcterms:modified xsi:type="dcterms:W3CDTF">2022-12-21T20:19:00Z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DM_US 192458565-1.118530.0014</vt:lpwstr>
  </property>
</Properties>
</file>